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We use relative clauses to give additional information about something without starting another sentence. By combining sentences with a relative clause, your text becomes more fluent and you can avoid repeating certain words.</w:t>
      </w:r>
    </w:p>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How to Form Relative Clauses</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1" name="Picture 1" descr="Level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2">
                      <a:hlinkClick r:id="rId4"/>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Imagine</w:t>
      </w:r>
      <w:proofErr w:type="gramStart"/>
      <w:r w:rsidRPr="0068122B">
        <w:rPr>
          <w:rFonts w:ascii="Arial" w:eastAsia="Times New Roman" w:hAnsi="Arial" w:cs="Arial"/>
          <w:color w:val="000000"/>
          <w:sz w:val="20"/>
          <w:szCs w:val="20"/>
        </w:rPr>
        <w:t>,</w:t>
      </w:r>
      <w:proofErr w:type="gramEnd"/>
      <w:r w:rsidRPr="0068122B">
        <w:rPr>
          <w:rFonts w:ascii="Arial" w:eastAsia="Times New Roman" w:hAnsi="Arial" w:cs="Arial"/>
          <w:color w:val="000000"/>
          <w:sz w:val="20"/>
          <w:szCs w:val="20"/>
        </w:rPr>
        <w:t xml:space="preserve"> a girl is talking to Tom. You want to know who she is and ask a friend whether he knows her. You could say:</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A girl is talking to Tom. Do you know the girl?</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 xml:space="preserve">That sounds rather complicated, doesn't it? It would be easier with a relative clause: you put both pieces of information into one sentence. Start with the most important </w:t>
      </w:r>
      <w:proofErr w:type="gramStart"/>
      <w:r w:rsidRPr="0068122B">
        <w:rPr>
          <w:rFonts w:ascii="Arial" w:eastAsia="Times New Roman" w:hAnsi="Arial" w:cs="Arial"/>
          <w:color w:val="000000"/>
          <w:sz w:val="20"/>
          <w:szCs w:val="20"/>
        </w:rPr>
        <w:t>thing  –</w:t>
      </w:r>
      <w:proofErr w:type="gramEnd"/>
      <w:r w:rsidRPr="0068122B">
        <w:rPr>
          <w:rFonts w:ascii="Arial" w:eastAsia="Times New Roman" w:hAnsi="Arial" w:cs="Arial"/>
          <w:color w:val="000000"/>
          <w:sz w:val="20"/>
          <w:szCs w:val="20"/>
        </w:rPr>
        <w:t xml:space="preserve"> you want to know who the girl is.</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Do you know the girl </w:t>
      </w:r>
      <w:proofErr w:type="gramStart"/>
      <w:r w:rsidRPr="0068122B">
        <w:rPr>
          <w:rFonts w:ascii="Arial" w:eastAsia="Times New Roman" w:hAnsi="Arial" w:cs="Arial"/>
          <w:color w:val="006400"/>
          <w:sz w:val="24"/>
          <w:szCs w:val="24"/>
        </w:rPr>
        <w:t>…</w:t>
      </w:r>
      <w:proofErr w:type="gramEnd"/>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 xml:space="preserve">As your friend cannot know which girl you are talking about, you need to put in the additional </w:t>
      </w:r>
      <w:proofErr w:type="gramStart"/>
      <w:r w:rsidRPr="0068122B">
        <w:rPr>
          <w:rFonts w:ascii="Arial" w:eastAsia="Times New Roman" w:hAnsi="Arial" w:cs="Arial"/>
          <w:color w:val="000000"/>
          <w:sz w:val="20"/>
          <w:szCs w:val="20"/>
        </w:rPr>
        <w:t>information  –</w:t>
      </w:r>
      <w:proofErr w:type="gramEnd"/>
      <w:r w:rsidRPr="0068122B">
        <w:rPr>
          <w:rFonts w:ascii="Arial" w:eastAsia="Times New Roman" w:hAnsi="Arial" w:cs="Arial"/>
          <w:color w:val="000000"/>
          <w:sz w:val="20"/>
          <w:szCs w:val="20"/>
        </w:rPr>
        <w:t xml:space="preserve"> the girl is talking to Tom. Use „the girl</w:t>
      </w:r>
      <w:proofErr w:type="gramStart"/>
      <w:r w:rsidRPr="0068122B">
        <w:rPr>
          <w:rFonts w:ascii="Arial" w:eastAsia="Times New Roman" w:hAnsi="Arial" w:cs="Arial"/>
          <w:color w:val="000000"/>
          <w:sz w:val="20"/>
          <w:szCs w:val="20"/>
        </w:rPr>
        <w:t>“ only</w:t>
      </w:r>
      <w:proofErr w:type="gramEnd"/>
      <w:r w:rsidRPr="0068122B">
        <w:rPr>
          <w:rFonts w:ascii="Arial" w:eastAsia="Times New Roman" w:hAnsi="Arial" w:cs="Arial"/>
          <w:color w:val="000000"/>
          <w:sz w:val="20"/>
          <w:szCs w:val="20"/>
        </w:rPr>
        <w:t xml:space="preserve"> in the first part of the sentence, in the second part replace it with the relative pronoun (for people, use the relative pronoun „who“). So the final sentence is:</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Do you know the girl </w:t>
      </w:r>
      <w:r w:rsidRPr="0068122B">
        <w:rPr>
          <w:rFonts w:ascii="Arial" w:eastAsia="Times New Roman" w:hAnsi="Arial" w:cs="Arial"/>
          <w:b/>
          <w:bCs/>
          <w:color w:val="006400"/>
          <w:sz w:val="24"/>
          <w:szCs w:val="24"/>
        </w:rPr>
        <w:t>who</w:t>
      </w:r>
      <w:r w:rsidRPr="0068122B">
        <w:rPr>
          <w:rFonts w:ascii="Arial" w:eastAsia="Times New Roman" w:hAnsi="Arial" w:cs="Arial"/>
          <w:color w:val="006400"/>
          <w:sz w:val="24"/>
          <w:szCs w:val="24"/>
        </w:rPr>
        <w:t> is talking to Tom?</w:t>
      </w:r>
    </w:p>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Relative Pronouns</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2" name="Picture 2" descr="Level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vel 2">
                      <a:hlinkClick r:id="rId6"/>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tbl>
      <w:tblPr>
        <w:tblW w:w="0" w:type="auto"/>
        <w:tblCellSpacing w:w="0" w:type="dxa"/>
        <w:tblBorders>
          <w:top w:val="single" w:sz="6" w:space="0" w:color="C0C0C0"/>
          <w:left w:val="single" w:sz="6" w:space="0" w:color="C0C0C0"/>
          <w:bottom w:val="single" w:sz="2" w:space="0" w:color="C0C0C0"/>
          <w:right w:val="single" w:sz="2" w:space="0" w:color="C0C0C0"/>
        </w:tblBorders>
        <w:tblCellMar>
          <w:left w:w="0" w:type="dxa"/>
          <w:right w:w="0" w:type="dxa"/>
        </w:tblCellMar>
        <w:tblLook w:val="04A0"/>
      </w:tblPr>
      <w:tblGrid>
        <w:gridCol w:w="1298"/>
        <w:gridCol w:w="4769"/>
        <w:gridCol w:w="3139"/>
      </w:tblGrid>
      <w:tr w:rsidR="0068122B" w:rsidRPr="0068122B" w:rsidTr="0068122B">
        <w:trPr>
          <w:tblCellSpacing w:w="0" w:type="dxa"/>
        </w:trPr>
        <w:tc>
          <w:tcPr>
            <w:tcW w:w="1950"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relative pronoun</w:t>
            </w:r>
          </w:p>
        </w:tc>
        <w:tc>
          <w:tcPr>
            <w:tcW w:w="6960"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use</w:t>
            </w:r>
          </w:p>
        </w:tc>
        <w:tc>
          <w:tcPr>
            <w:tcW w:w="5175"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example</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who</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subject or object pronoun for people</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I told you about the woman</w:t>
            </w:r>
            <w:r w:rsidRPr="0068122B">
              <w:rPr>
                <w:rFonts w:ascii="Arial" w:eastAsia="Times New Roman" w:hAnsi="Arial" w:cs="Arial"/>
                <w:color w:val="000000"/>
                <w:sz w:val="20"/>
              </w:rPr>
              <w:t> </w:t>
            </w:r>
            <w:r w:rsidRPr="0068122B">
              <w:rPr>
                <w:rFonts w:ascii="Arial" w:eastAsia="Times New Roman" w:hAnsi="Arial" w:cs="Arial"/>
                <w:i/>
                <w:iCs/>
                <w:color w:val="000000"/>
                <w:sz w:val="20"/>
              </w:rPr>
              <w:t>who</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lives next door.</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which</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subject or object pronoun for animals and things</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Do you see the cat</w:t>
            </w:r>
            <w:r w:rsidRPr="0068122B">
              <w:rPr>
                <w:rFonts w:ascii="Arial" w:eastAsia="Times New Roman" w:hAnsi="Arial" w:cs="Arial"/>
                <w:color w:val="000000"/>
                <w:sz w:val="20"/>
              </w:rPr>
              <w:t> </w:t>
            </w:r>
            <w:r w:rsidRPr="0068122B">
              <w:rPr>
                <w:rFonts w:ascii="Arial" w:eastAsia="Times New Roman" w:hAnsi="Arial" w:cs="Arial"/>
                <w:i/>
                <w:iCs/>
                <w:color w:val="000000"/>
                <w:sz w:val="20"/>
              </w:rPr>
              <w:t>which</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is lying on the roof?</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which</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referring to a whole sentence</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He couldn’t read</w:t>
            </w:r>
            <w:r w:rsidRPr="0068122B">
              <w:rPr>
                <w:rFonts w:ascii="Arial" w:eastAsia="Times New Roman" w:hAnsi="Arial" w:cs="Arial"/>
                <w:color w:val="000000"/>
                <w:sz w:val="20"/>
              </w:rPr>
              <w:t> </w:t>
            </w:r>
            <w:r w:rsidRPr="0068122B">
              <w:rPr>
                <w:rFonts w:ascii="Arial" w:eastAsia="Times New Roman" w:hAnsi="Arial" w:cs="Arial"/>
                <w:i/>
                <w:iCs/>
                <w:color w:val="000000"/>
                <w:sz w:val="20"/>
              </w:rPr>
              <w:t>which</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surprised me.</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whose</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possession for people animals and things</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Do you know the boy</w:t>
            </w:r>
            <w:r w:rsidRPr="0068122B">
              <w:rPr>
                <w:rFonts w:ascii="Arial" w:eastAsia="Times New Roman" w:hAnsi="Arial" w:cs="Arial"/>
                <w:color w:val="000000"/>
                <w:sz w:val="20"/>
              </w:rPr>
              <w:t> </w:t>
            </w:r>
            <w:r w:rsidRPr="0068122B">
              <w:rPr>
                <w:rFonts w:ascii="Arial" w:eastAsia="Times New Roman" w:hAnsi="Arial" w:cs="Arial"/>
                <w:i/>
                <w:iCs/>
                <w:color w:val="000000"/>
                <w:sz w:val="20"/>
              </w:rPr>
              <w:t>whose</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mother is a nurse?</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whom</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object pronoun for people, especially in non-defining relative clauses (in defining relative clauses we colloquially prefer</w:t>
            </w:r>
            <w:r w:rsidRPr="0068122B">
              <w:rPr>
                <w:rFonts w:ascii="Arial" w:eastAsia="Times New Roman" w:hAnsi="Arial" w:cs="Arial"/>
                <w:color w:val="000000"/>
                <w:sz w:val="20"/>
              </w:rPr>
              <w:t> </w:t>
            </w:r>
            <w:r w:rsidRPr="0068122B">
              <w:rPr>
                <w:rFonts w:ascii="Arial" w:eastAsia="Times New Roman" w:hAnsi="Arial" w:cs="Arial"/>
                <w:i/>
                <w:iCs/>
                <w:color w:val="000000"/>
                <w:sz w:val="20"/>
              </w:rPr>
              <w:t>who</w:t>
            </w:r>
            <w:r w:rsidRPr="0068122B">
              <w:rPr>
                <w:rFonts w:ascii="Arial" w:eastAsia="Times New Roman" w:hAnsi="Arial" w:cs="Arial"/>
                <w:color w:val="000000"/>
                <w:sz w:val="20"/>
                <w:szCs w:val="20"/>
              </w:rPr>
              <w:t>)</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I was invited by the professor</w:t>
            </w:r>
            <w:r w:rsidRPr="0068122B">
              <w:rPr>
                <w:rFonts w:ascii="Arial" w:eastAsia="Times New Roman" w:hAnsi="Arial" w:cs="Arial"/>
                <w:color w:val="000000"/>
                <w:sz w:val="20"/>
              </w:rPr>
              <w:t> </w:t>
            </w:r>
            <w:r w:rsidRPr="0068122B">
              <w:rPr>
                <w:rFonts w:ascii="Arial" w:eastAsia="Times New Roman" w:hAnsi="Arial" w:cs="Arial"/>
                <w:i/>
                <w:iCs/>
                <w:color w:val="000000"/>
                <w:sz w:val="20"/>
              </w:rPr>
              <w:t>whom</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I met at the conference.</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lastRenderedPageBreak/>
              <w:t>that</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subject or object pronoun for people, animals and things in defining relative clauses (</w:t>
            </w:r>
            <w:r w:rsidRPr="0068122B">
              <w:rPr>
                <w:rFonts w:ascii="Arial" w:eastAsia="Times New Roman" w:hAnsi="Arial" w:cs="Arial"/>
                <w:i/>
                <w:iCs/>
                <w:color w:val="000000"/>
                <w:sz w:val="20"/>
              </w:rPr>
              <w:t>who</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or</w:t>
            </w:r>
            <w:r w:rsidRPr="0068122B">
              <w:rPr>
                <w:rFonts w:ascii="Arial" w:eastAsia="Times New Roman" w:hAnsi="Arial" w:cs="Arial"/>
                <w:color w:val="000000"/>
                <w:sz w:val="20"/>
              </w:rPr>
              <w:t> </w:t>
            </w:r>
            <w:r w:rsidRPr="0068122B">
              <w:rPr>
                <w:rFonts w:ascii="Arial" w:eastAsia="Times New Roman" w:hAnsi="Arial" w:cs="Arial"/>
                <w:i/>
                <w:iCs/>
                <w:color w:val="000000"/>
                <w:sz w:val="20"/>
              </w:rPr>
              <w:t>which</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are also possible)</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I don’t like the table</w:t>
            </w:r>
            <w:r w:rsidRPr="0068122B">
              <w:rPr>
                <w:rFonts w:ascii="Arial" w:eastAsia="Times New Roman" w:hAnsi="Arial" w:cs="Arial"/>
                <w:color w:val="000000"/>
                <w:sz w:val="20"/>
              </w:rPr>
              <w:t> </w:t>
            </w:r>
            <w:r w:rsidRPr="0068122B">
              <w:rPr>
                <w:rFonts w:ascii="Arial" w:eastAsia="Times New Roman" w:hAnsi="Arial" w:cs="Arial"/>
                <w:i/>
                <w:iCs/>
                <w:color w:val="000000"/>
                <w:sz w:val="20"/>
              </w:rPr>
              <w:t>that</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stands in the kitchen.</w:t>
            </w:r>
          </w:p>
        </w:tc>
      </w:tr>
    </w:tbl>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Subject Pronoun or Object Pronoun?</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3" name="Picture 3" descr="Level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vel 2">
                      <a:hlinkClick r:id="rId7"/>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Subject and object pronouns cannot be distinguished by their forms - who, which, that are used for subject and object pronouns. You can, however, distinguish them as follows:</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If the relative pronoun is followed by a verb, the relative pronoun is a</w:t>
      </w:r>
      <w:r w:rsidRPr="0068122B">
        <w:rPr>
          <w:rFonts w:ascii="Arial" w:eastAsia="Times New Roman" w:hAnsi="Arial" w:cs="Arial"/>
          <w:color w:val="000000"/>
          <w:sz w:val="20"/>
        </w:rPr>
        <w:t> </w:t>
      </w:r>
      <w:r w:rsidRPr="0068122B">
        <w:rPr>
          <w:rFonts w:ascii="Arial" w:eastAsia="Times New Roman" w:hAnsi="Arial" w:cs="Arial"/>
          <w:i/>
          <w:iCs/>
          <w:color w:val="000000"/>
          <w:sz w:val="20"/>
        </w:rPr>
        <w:t>subject pronoun</w:t>
      </w:r>
      <w:r w:rsidRPr="0068122B">
        <w:rPr>
          <w:rFonts w:ascii="Arial" w:eastAsia="Times New Roman" w:hAnsi="Arial" w:cs="Arial"/>
          <w:color w:val="000000"/>
          <w:sz w:val="20"/>
          <w:szCs w:val="20"/>
        </w:rPr>
        <w:t>. Subject pronouns must always be used.</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proofErr w:type="gramStart"/>
      <w:r w:rsidRPr="0068122B">
        <w:rPr>
          <w:rFonts w:ascii="Arial" w:eastAsia="Times New Roman" w:hAnsi="Arial" w:cs="Arial"/>
          <w:color w:val="006400"/>
          <w:sz w:val="24"/>
          <w:szCs w:val="24"/>
        </w:rPr>
        <w:t>the</w:t>
      </w:r>
      <w:proofErr w:type="gramEnd"/>
      <w:r w:rsidRPr="0068122B">
        <w:rPr>
          <w:rFonts w:ascii="Arial" w:eastAsia="Times New Roman" w:hAnsi="Arial" w:cs="Arial"/>
          <w:color w:val="006400"/>
          <w:sz w:val="24"/>
          <w:szCs w:val="24"/>
        </w:rPr>
        <w:t xml:space="preserve"> apple </w:t>
      </w:r>
      <w:r w:rsidRPr="0068122B">
        <w:rPr>
          <w:rFonts w:ascii="Arial" w:eastAsia="Times New Roman" w:hAnsi="Arial" w:cs="Arial"/>
          <w:b/>
          <w:bCs/>
          <w:color w:val="006400"/>
          <w:sz w:val="24"/>
          <w:szCs w:val="24"/>
        </w:rPr>
        <w:t>which</w:t>
      </w:r>
      <w:r w:rsidRPr="0068122B">
        <w:rPr>
          <w:rFonts w:ascii="Arial" w:eastAsia="Times New Roman" w:hAnsi="Arial" w:cs="Arial"/>
          <w:color w:val="006400"/>
          <w:sz w:val="24"/>
          <w:szCs w:val="24"/>
        </w:rPr>
        <w:t> </w:t>
      </w:r>
      <w:r w:rsidRPr="0068122B">
        <w:rPr>
          <w:rFonts w:ascii="Arial" w:eastAsia="Times New Roman" w:hAnsi="Arial" w:cs="Arial"/>
          <w:i/>
          <w:iCs/>
          <w:color w:val="006400"/>
          <w:sz w:val="24"/>
          <w:szCs w:val="24"/>
        </w:rPr>
        <w:t>is</w:t>
      </w:r>
      <w:r w:rsidRPr="0068122B">
        <w:rPr>
          <w:rFonts w:ascii="Arial" w:eastAsia="Times New Roman" w:hAnsi="Arial" w:cs="Arial"/>
          <w:color w:val="006400"/>
          <w:sz w:val="24"/>
          <w:szCs w:val="24"/>
        </w:rPr>
        <w:t> lying on the table</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If the relative pronoun is not followed by a verb (but by a noun or pronoun), the relative pronoun is an</w:t>
      </w:r>
      <w:r w:rsidRPr="0068122B">
        <w:rPr>
          <w:rFonts w:ascii="Arial" w:eastAsia="Times New Roman" w:hAnsi="Arial" w:cs="Arial"/>
          <w:color w:val="000000"/>
          <w:sz w:val="20"/>
        </w:rPr>
        <w:t> </w:t>
      </w:r>
      <w:r w:rsidRPr="0068122B">
        <w:rPr>
          <w:rFonts w:ascii="Arial" w:eastAsia="Times New Roman" w:hAnsi="Arial" w:cs="Arial"/>
          <w:i/>
          <w:iCs/>
          <w:color w:val="000000"/>
          <w:sz w:val="20"/>
        </w:rPr>
        <w:t>object pronoun</w:t>
      </w:r>
      <w:r w:rsidRPr="0068122B">
        <w:rPr>
          <w:rFonts w:ascii="Arial" w:eastAsia="Times New Roman" w:hAnsi="Arial" w:cs="Arial"/>
          <w:color w:val="000000"/>
          <w:sz w:val="20"/>
          <w:szCs w:val="20"/>
        </w:rPr>
        <w:t>. Object pronouns can be dropped in defining relative clauses, which are then called</w:t>
      </w:r>
      <w:r w:rsidRPr="0068122B">
        <w:rPr>
          <w:rFonts w:ascii="Arial" w:eastAsia="Times New Roman" w:hAnsi="Arial" w:cs="Arial"/>
          <w:color w:val="000000"/>
          <w:sz w:val="20"/>
        </w:rPr>
        <w:t> </w:t>
      </w:r>
      <w:r w:rsidRPr="0068122B">
        <w:rPr>
          <w:rFonts w:ascii="Arial" w:eastAsia="Times New Roman" w:hAnsi="Arial" w:cs="Arial"/>
          <w:i/>
          <w:iCs/>
          <w:color w:val="000000"/>
          <w:sz w:val="20"/>
        </w:rPr>
        <w:t>Contact Clauses</w:t>
      </w:r>
      <w:r w:rsidRPr="0068122B">
        <w:rPr>
          <w:rFonts w:ascii="Arial" w:eastAsia="Times New Roman" w:hAnsi="Arial" w:cs="Arial"/>
          <w:color w:val="000000"/>
          <w:sz w:val="20"/>
          <w:szCs w:val="20"/>
        </w:rPr>
        <w:t>.</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proofErr w:type="gramStart"/>
      <w:r w:rsidRPr="0068122B">
        <w:rPr>
          <w:rFonts w:ascii="Arial" w:eastAsia="Times New Roman" w:hAnsi="Arial" w:cs="Arial"/>
          <w:color w:val="006400"/>
          <w:sz w:val="24"/>
          <w:szCs w:val="24"/>
        </w:rPr>
        <w:t>the</w:t>
      </w:r>
      <w:proofErr w:type="gramEnd"/>
      <w:r w:rsidRPr="0068122B">
        <w:rPr>
          <w:rFonts w:ascii="Arial" w:eastAsia="Times New Roman" w:hAnsi="Arial" w:cs="Arial"/>
          <w:color w:val="006400"/>
          <w:sz w:val="24"/>
          <w:szCs w:val="24"/>
        </w:rPr>
        <w:t xml:space="preserve"> apple </w:t>
      </w:r>
      <w:r w:rsidRPr="0068122B">
        <w:rPr>
          <w:rFonts w:ascii="Arial" w:eastAsia="Times New Roman" w:hAnsi="Arial" w:cs="Arial"/>
          <w:b/>
          <w:bCs/>
          <w:color w:val="006400"/>
          <w:sz w:val="24"/>
          <w:szCs w:val="24"/>
        </w:rPr>
        <w:t>(which)</w:t>
      </w:r>
      <w:r w:rsidRPr="0068122B">
        <w:rPr>
          <w:rFonts w:ascii="Arial" w:eastAsia="Times New Roman" w:hAnsi="Arial" w:cs="Arial"/>
          <w:color w:val="006400"/>
          <w:sz w:val="24"/>
          <w:szCs w:val="24"/>
        </w:rPr>
        <w:t> </w:t>
      </w:r>
      <w:r w:rsidRPr="0068122B">
        <w:rPr>
          <w:rFonts w:ascii="Arial" w:eastAsia="Times New Roman" w:hAnsi="Arial" w:cs="Arial"/>
          <w:i/>
          <w:iCs/>
          <w:color w:val="006400"/>
          <w:sz w:val="24"/>
          <w:szCs w:val="24"/>
        </w:rPr>
        <w:t>George</w:t>
      </w:r>
      <w:r w:rsidRPr="0068122B">
        <w:rPr>
          <w:rFonts w:ascii="Arial" w:eastAsia="Times New Roman" w:hAnsi="Arial" w:cs="Arial"/>
          <w:color w:val="006400"/>
          <w:sz w:val="24"/>
          <w:szCs w:val="24"/>
        </w:rPr>
        <w:t> lay on the table</w:t>
      </w:r>
    </w:p>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Relative Adverbs</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4" name="Picture 4" descr="Level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vel 3">
                      <a:hlinkClick r:id="rId8"/>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A relative adverb can be used instead of a relative pronoun plus preposition. This often makes the sentence easier to understand.</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This is the shop </w:t>
      </w:r>
      <w:r w:rsidRPr="0068122B">
        <w:rPr>
          <w:rFonts w:ascii="Arial" w:eastAsia="Times New Roman" w:hAnsi="Arial" w:cs="Arial"/>
          <w:b/>
          <w:bCs/>
          <w:color w:val="006400"/>
          <w:sz w:val="24"/>
          <w:szCs w:val="24"/>
        </w:rPr>
        <w:t>in which</w:t>
      </w:r>
      <w:r w:rsidRPr="0068122B">
        <w:rPr>
          <w:rFonts w:ascii="Arial" w:eastAsia="Times New Roman" w:hAnsi="Arial" w:cs="Arial"/>
          <w:color w:val="006400"/>
          <w:sz w:val="24"/>
          <w:szCs w:val="24"/>
        </w:rPr>
        <w:t> I bought my bike.</w:t>
      </w:r>
      <w:r w:rsidRPr="0068122B">
        <w:rPr>
          <w:rFonts w:ascii="Arial" w:eastAsia="Times New Roman" w:hAnsi="Arial" w:cs="Arial"/>
          <w:color w:val="006400"/>
          <w:sz w:val="24"/>
          <w:szCs w:val="24"/>
        </w:rPr>
        <w:br/>
        <w:t xml:space="preserve">→ </w:t>
      </w:r>
      <w:proofErr w:type="gramStart"/>
      <w:r w:rsidRPr="0068122B">
        <w:rPr>
          <w:rFonts w:ascii="Arial" w:eastAsia="Times New Roman" w:hAnsi="Arial" w:cs="Arial"/>
          <w:color w:val="006400"/>
          <w:sz w:val="24"/>
          <w:szCs w:val="24"/>
        </w:rPr>
        <w:t>This</w:t>
      </w:r>
      <w:proofErr w:type="gramEnd"/>
      <w:r w:rsidRPr="0068122B">
        <w:rPr>
          <w:rFonts w:ascii="Arial" w:eastAsia="Times New Roman" w:hAnsi="Arial" w:cs="Arial"/>
          <w:color w:val="006400"/>
          <w:sz w:val="24"/>
          <w:szCs w:val="24"/>
        </w:rPr>
        <w:t xml:space="preserve"> is the shop </w:t>
      </w:r>
      <w:r w:rsidRPr="0068122B">
        <w:rPr>
          <w:rFonts w:ascii="Arial" w:eastAsia="Times New Roman" w:hAnsi="Arial" w:cs="Arial"/>
          <w:b/>
          <w:bCs/>
          <w:color w:val="006400"/>
          <w:sz w:val="24"/>
          <w:szCs w:val="24"/>
        </w:rPr>
        <w:t>where</w:t>
      </w:r>
      <w:r w:rsidRPr="0068122B">
        <w:rPr>
          <w:rFonts w:ascii="Arial" w:eastAsia="Times New Roman" w:hAnsi="Arial" w:cs="Arial"/>
          <w:color w:val="006400"/>
          <w:sz w:val="24"/>
          <w:szCs w:val="24"/>
        </w:rPr>
        <w:t> I bought my bike.</w:t>
      </w:r>
    </w:p>
    <w:tbl>
      <w:tblPr>
        <w:tblW w:w="0" w:type="auto"/>
        <w:tblCellSpacing w:w="0" w:type="dxa"/>
        <w:tblBorders>
          <w:top w:val="single" w:sz="6" w:space="0" w:color="C0C0C0"/>
          <w:left w:val="single" w:sz="6" w:space="0" w:color="C0C0C0"/>
          <w:bottom w:val="single" w:sz="2" w:space="0" w:color="C0C0C0"/>
          <w:right w:val="single" w:sz="2" w:space="0" w:color="C0C0C0"/>
        </w:tblBorders>
        <w:tblCellMar>
          <w:left w:w="0" w:type="dxa"/>
          <w:right w:w="0" w:type="dxa"/>
        </w:tblCellMar>
        <w:tblLook w:val="04A0"/>
      </w:tblPr>
      <w:tblGrid>
        <w:gridCol w:w="1345"/>
        <w:gridCol w:w="1361"/>
        <w:gridCol w:w="3695"/>
        <w:gridCol w:w="2805"/>
      </w:tblGrid>
      <w:tr w:rsidR="0068122B" w:rsidRPr="0068122B" w:rsidTr="0068122B">
        <w:trPr>
          <w:tblCellSpacing w:w="0" w:type="dxa"/>
        </w:trPr>
        <w:tc>
          <w:tcPr>
            <w:tcW w:w="1410"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relative adverb</w:t>
            </w:r>
          </w:p>
        </w:tc>
        <w:tc>
          <w:tcPr>
            <w:tcW w:w="1410"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meaning</w:t>
            </w:r>
          </w:p>
        </w:tc>
        <w:tc>
          <w:tcPr>
            <w:tcW w:w="4065"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use</w:t>
            </w:r>
          </w:p>
        </w:tc>
        <w:tc>
          <w:tcPr>
            <w:tcW w:w="2985" w:type="dxa"/>
            <w:tcBorders>
              <w:top w:val="single" w:sz="6" w:space="0" w:color="FFF7DD"/>
              <w:left w:val="single" w:sz="6" w:space="0" w:color="FFF7DD"/>
              <w:bottom w:val="single" w:sz="6" w:space="0" w:color="AA8000"/>
              <w:right w:val="single" w:sz="6" w:space="0" w:color="AA8000"/>
            </w:tcBorders>
            <w:shd w:val="clear" w:color="auto" w:fill="FFE065"/>
            <w:tcMar>
              <w:top w:w="30" w:type="dxa"/>
              <w:left w:w="75" w:type="dxa"/>
              <w:bottom w:w="30" w:type="dxa"/>
              <w:right w:w="75" w:type="dxa"/>
            </w:tcMar>
            <w:vAlign w:val="center"/>
            <w:hideMark/>
          </w:tcPr>
          <w:p w:rsidR="0068122B" w:rsidRPr="0068122B" w:rsidRDefault="0068122B" w:rsidP="0068122B">
            <w:pPr>
              <w:spacing w:before="225" w:after="225" w:line="240" w:lineRule="auto"/>
              <w:jc w:val="center"/>
              <w:rPr>
                <w:rFonts w:ascii="Arial" w:eastAsia="Times New Roman" w:hAnsi="Arial" w:cs="Arial"/>
                <w:color w:val="000000"/>
              </w:rPr>
            </w:pPr>
            <w:r w:rsidRPr="0068122B">
              <w:rPr>
                <w:rFonts w:ascii="Arial" w:eastAsia="Times New Roman" w:hAnsi="Arial" w:cs="Arial"/>
                <w:color w:val="000000"/>
              </w:rPr>
              <w:t>example</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when</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in/on which</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refers to a time expression</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the day</w:t>
            </w:r>
            <w:r w:rsidRPr="0068122B">
              <w:rPr>
                <w:rFonts w:ascii="Arial" w:eastAsia="Times New Roman" w:hAnsi="Arial" w:cs="Arial"/>
                <w:color w:val="000000"/>
                <w:sz w:val="20"/>
              </w:rPr>
              <w:t> </w:t>
            </w:r>
            <w:r w:rsidRPr="0068122B">
              <w:rPr>
                <w:rFonts w:ascii="Arial" w:eastAsia="Times New Roman" w:hAnsi="Arial" w:cs="Arial"/>
                <w:i/>
                <w:iCs/>
                <w:color w:val="000000"/>
                <w:sz w:val="20"/>
              </w:rPr>
              <w:t>when</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we met him</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where</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in/at which</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refers to a place</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the place</w:t>
            </w:r>
            <w:r w:rsidRPr="0068122B">
              <w:rPr>
                <w:rFonts w:ascii="Arial" w:eastAsia="Times New Roman" w:hAnsi="Arial" w:cs="Arial"/>
                <w:color w:val="000000"/>
                <w:sz w:val="20"/>
              </w:rPr>
              <w:t> </w:t>
            </w:r>
            <w:r w:rsidRPr="0068122B">
              <w:rPr>
                <w:rFonts w:ascii="Arial" w:eastAsia="Times New Roman" w:hAnsi="Arial" w:cs="Arial"/>
                <w:i/>
                <w:iCs/>
                <w:color w:val="000000"/>
                <w:sz w:val="20"/>
              </w:rPr>
              <w:t>where</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we met him</w:t>
            </w:r>
          </w:p>
        </w:tc>
      </w:tr>
      <w:tr w:rsidR="0068122B" w:rsidRPr="0068122B" w:rsidTr="0068122B">
        <w:trPr>
          <w:tblCellSpacing w:w="0" w:type="dxa"/>
        </w:trPr>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why</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for which</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refers to a reason</w:t>
            </w:r>
          </w:p>
        </w:tc>
        <w:tc>
          <w:tcPr>
            <w:tcW w:w="0" w:type="auto"/>
            <w:tcBorders>
              <w:bottom w:val="single" w:sz="6" w:space="0" w:color="C0C0C0"/>
              <w:right w:val="single" w:sz="6" w:space="0" w:color="C0C0C0"/>
            </w:tcBorders>
            <w:tcMar>
              <w:top w:w="45" w:type="dxa"/>
              <w:left w:w="75" w:type="dxa"/>
              <w:bottom w:w="45" w:type="dxa"/>
              <w:right w:w="75" w:type="dxa"/>
            </w:tcMar>
            <w:hideMark/>
          </w:tcPr>
          <w:p w:rsidR="0068122B" w:rsidRPr="0068122B" w:rsidRDefault="0068122B" w:rsidP="0068122B">
            <w:pPr>
              <w:spacing w:before="225" w:after="225" w:line="240" w:lineRule="auto"/>
              <w:rPr>
                <w:rFonts w:ascii="Arial" w:eastAsia="Times New Roman" w:hAnsi="Arial" w:cs="Arial"/>
                <w:color w:val="000000"/>
                <w:sz w:val="20"/>
                <w:szCs w:val="20"/>
              </w:rPr>
            </w:pPr>
            <w:r w:rsidRPr="0068122B">
              <w:rPr>
                <w:rFonts w:ascii="Arial" w:eastAsia="Times New Roman" w:hAnsi="Arial" w:cs="Arial"/>
                <w:color w:val="000000"/>
                <w:sz w:val="20"/>
                <w:szCs w:val="20"/>
              </w:rPr>
              <w:t>the reason</w:t>
            </w:r>
            <w:r w:rsidRPr="0068122B">
              <w:rPr>
                <w:rFonts w:ascii="Arial" w:eastAsia="Times New Roman" w:hAnsi="Arial" w:cs="Arial"/>
                <w:color w:val="000000"/>
                <w:sz w:val="20"/>
              </w:rPr>
              <w:t> </w:t>
            </w:r>
            <w:r w:rsidRPr="0068122B">
              <w:rPr>
                <w:rFonts w:ascii="Arial" w:eastAsia="Times New Roman" w:hAnsi="Arial" w:cs="Arial"/>
                <w:i/>
                <w:iCs/>
                <w:color w:val="000000"/>
                <w:sz w:val="20"/>
              </w:rPr>
              <w:t>why</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we met him</w:t>
            </w:r>
          </w:p>
        </w:tc>
      </w:tr>
    </w:tbl>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Defining Relative Clauses</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5" name="Picture 5" descr="Level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vel 2">
                      <a:hlinkClick r:id="rId9"/>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Defining relative clauses (also called</w:t>
      </w:r>
      <w:r w:rsidRPr="0068122B">
        <w:rPr>
          <w:rFonts w:ascii="Arial" w:eastAsia="Times New Roman" w:hAnsi="Arial" w:cs="Arial"/>
          <w:color w:val="000000"/>
          <w:sz w:val="20"/>
        </w:rPr>
        <w:t> </w:t>
      </w:r>
      <w:r w:rsidRPr="0068122B">
        <w:rPr>
          <w:rFonts w:ascii="Arial" w:eastAsia="Times New Roman" w:hAnsi="Arial" w:cs="Arial"/>
          <w:i/>
          <w:iCs/>
          <w:color w:val="000000"/>
          <w:sz w:val="20"/>
        </w:rPr>
        <w:t>identifying relative clauses</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or</w:t>
      </w:r>
      <w:r w:rsidRPr="0068122B">
        <w:rPr>
          <w:rFonts w:ascii="Arial" w:eastAsia="Times New Roman" w:hAnsi="Arial" w:cs="Arial"/>
          <w:color w:val="000000"/>
          <w:sz w:val="20"/>
        </w:rPr>
        <w:t> </w:t>
      </w:r>
      <w:r w:rsidRPr="0068122B">
        <w:rPr>
          <w:rFonts w:ascii="Arial" w:eastAsia="Times New Roman" w:hAnsi="Arial" w:cs="Arial"/>
          <w:i/>
          <w:iCs/>
          <w:color w:val="000000"/>
          <w:sz w:val="20"/>
        </w:rPr>
        <w:t>restrictive relative clauses</w:t>
      </w:r>
      <w:r w:rsidRPr="0068122B">
        <w:rPr>
          <w:rFonts w:ascii="Arial" w:eastAsia="Times New Roman" w:hAnsi="Arial" w:cs="Arial"/>
          <w:color w:val="000000"/>
          <w:sz w:val="20"/>
          <w:szCs w:val="20"/>
        </w:rPr>
        <w:t>) give detailed information defining a general term or expression. Defining relative clauses are not put in</w:t>
      </w:r>
      <w:r w:rsidRPr="0068122B">
        <w:rPr>
          <w:rFonts w:ascii="Arial" w:eastAsia="Times New Roman" w:hAnsi="Arial" w:cs="Arial"/>
          <w:color w:val="000000"/>
          <w:sz w:val="20"/>
        </w:rPr>
        <w:t> </w:t>
      </w:r>
      <w:hyperlink r:id="rId10" w:history="1">
        <w:r w:rsidRPr="0068122B">
          <w:rPr>
            <w:rFonts w:ascii="Arial" w:eastAsia="Times New Roman" w:hAnsi="Arial" w:cs="Arial"/>
            <w:color w:val="4B0082"/>
            <w:sz w:val="20"/>
            <w:u w:val="single"/>
          </w:rPr>
          <w:t>commas</w:t>
        </w:r>
      </w:hyperlink>
      <w:r w:rsidRPr="0068122B">
        <w:rPr>
          <w:rFonts w:ascii="Arial" w:eastAsia="Times New Roman" w:hAnsi="Arial" w:cs="Arial"/>
          <w:color w:val="000000"/>
          <w:sz w:val="20"/>
          <w:szCs w:val="20"/>
        </w:rPr>
        <w:t>.</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Imagine</w:t>
      </w:r>
      <w:proofErr w:type="gramStart"/>
      <w:r w:rsidRPr="0068122B">
        <w:rPr>
          <w:rFonts w:ascii="Arial" w:eastAsia="Times New Roman" w:hAnsi="Arial" w:cs="Arial"/>
          <w:color w:val="000000"/>
          <w:sz w:val="20"/>
          <w:szCs w:val="20"/>
        </w:rPr>
        <w:t>,</w:t>
      </w:r>
      <w:proofErr w:type="gramEnd"/>
      <w:r w:rsidRPr="0068122B">
        <w:rPr>
          <w:rFonts w:ascii="Arial" w:eastAsia="Times New Roman" w:hAnsi="Arial" w:cs="Arial"/>
          <w:color w:val="000000"/>
          <w:sz w:val="20"/>
          <w:szCs w:val="20"/>
        </w:rPr>
        <w:t xml:space="preserve"> Tom is in a room with five girls. One girl is talking to Tom and you ask somebody whether he knows this girl. Here the relative clause defines which of the five girls you mean.</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lastRenderedPageBreak/>
        <w:t>Do you know the girl who is talking to Tom?</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Defining relative clauses are often used in</w:t>
      </w:r>
      <w:r w:rsidRPr="0068122B">
        <w:rPr>
          <w:rFonts w:ascii="Arial" w:eastAsia="Times New Roman" w:hAnsi="Arial" w:cs="Arial"/>
          <w:color w:val="000000"/>
          <w:sz w:val="20"/>
        </w:rPr>
        <w:t> </w:t>
      </w:r>
      <w:hyperlink r:id="rId11" w:history="1">
        <w:r w:rsidRPr="0068122B">
          <w:rPr>
            <w:rFonts w:ascii="Arial" w:eastAsia="Times New Roman" w:hAnsi="Arial" w:cs="Arial"/>
            <w:color w:val="4B0082"/>
            <w:sz w:val="20"/>
            <w:u w:val="single"/>
          </w:rPr>
          <w:t>definitions</w:t>
        </w:r>
      </w:hyperlink>
      <w:r w:rsidRPr="0068122B">
        <w:rPr>
          <w:rFonts w:ascii="Arial" w:eastAsia="Times New Roman" w:hAnsi="Arial" w:cs="Arial"/>
          <w:color w:val="000000"/>
          <w:sz w:val="20"/>
          <w:szCs w:val="20"/>
        </w:rPr>
        <w:t>.</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A seaman is someone who works on a ship.</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Object pronouns in defining relative clauses can be dropped. (Sentences with a relative clause without the relative pronoun are called</w:t>
      </w:r>
      <w:r w:rsidRPr="0068122B">
        <w:rPr>
          <w:rFonts w:ascii="Arial" w:eastAsia="Times New Roman" w:hAnsi="Arial" w:cs="Arial"/>
          <w:color w:val="000000"/>
          <w:sz w:val="20"/>
        </w:rPr>
        <w:t> </w:t>
      </w:r>
      <w:r w:rsidRPr="0068122B">
        <w:rPr>
          <w:rFonts w:ascii="Arial" w:eastAsia="Times New Roman" w:hAnsi="Arial" w:cs="Arial"/>
          <w:i/>
          <w:iCs/>
          <w:color w:val="000000"/>
          <w:sz w:val="20"/>
        </w:rPr>
        <w:t>Contact Clauses</w:t>
      </w:r>
      <w:r w:rsidRPr="0068122B">
        <w:rPr>
          <w:rFonts w:ascii="Arial" w:eastAsia="Times New Roman" w:hAnsi="Arial" w:cs="Arial"/>
          <w:color w:val="000000"/>
          <w:sz w:val="20"/>
          <w:szCs w:val="20"/>
        </w:rPr>
        <w:t>.)</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The boy </w:t>
      </w:r>
      <w:r w:rsidRPr="0068122B">
        <w:rPr>
          <w:rFonts w:ascii="Arial" w:eastAsia="Times New Roman" w:hAnsi="Arial" w:cs="Arial"/>
          <w:b/>
          <w:bCs/>
          <w:color w:val="006400"/>
          <w:sz w:val="24"/>
          <w:szCs w:val="24"/>
        </w:rPr>
        <w:t>(who/whom)</w:t>
      </w:r>
      <w:r w:rsidRPr="0068122B">
        <w:rPr>
          <w:rFonts w:ascii="Arial" w:eastAsia="Times New Roman" w:hAnsi="Arial" w:cs="Arial"/>
          <w:color w:val="006400"/>
          <w:sz w:val="24"/>
          <w:szCs w:val="24"/>
        </w:rPr>
        <w:t> we met yesterday is very nice.</w:t>
      </w:r>
    </w:p>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Non-Defining Relative Clauses</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6" name="Picture 6" descr="Level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vel 4">
                      <a:hlinkClick r:id="rId12"/>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Non-defining relative clauses (also called</w:t>
      </w:r>
      <w:r w:rsidRPr="0068122B">
        <w:rPr>
          <w:rFonts w:ascii="Arial" w:eastAsia="Times New Roman" w:hAnsi="Arial" w:cs="Arial"/>
          <w:color w:val="000000"/>
          <w:sz w:val="20"/>
        </w:rPr>
        <w:t> </w:t>
      </w:r>
      <w:r w:rsidRPr="0068122B">
        <w:rPr>
          <w:rFonts w:ascii="Arial" w:eastAsia="Times New Roman" w:hAnsi="Arial" w:cs="Arial"/>
          <w:i/>
          <w:iCs/>
          <w:color w:val="000000"/>
          <w:sz w:val="20"/>
        </w:rPr>
        <w:t>non-identifying relative clauses</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or</w:t>
      </w:r>
      <w:r w:rsidRPr="0068122B">
        <w:rPr>
          <w:rFonts w:ascii="Arial" w:eastAsia="Times New Roman" w:hAnsi="Arial" w:cs="Arial"/>
          <w:color w:val="000000"/>
          <w:sz w:val="20"/>
        </w:rPr>
        <w:t> </w:t>
      </w:r>
      <w:r w:rsidRPr="0068122B">
        <w:rPr>
          <w:rFonts w:ascii="Arial" w:eastAsia="Times New Roman" w:hAnsi="Arial" w:cs="Arial"/>
          <w:i/>
          <w:iCs/>
          <w:color w:val="000000"/>
          <w:sz w:val="20"/>
        </w:rPr>
        <w:t>non-restrictive relative clauses</w:t>
      </w:r>
      <w:r w:rsidRPr="0068122B">
        <w:rPr>
          <w:rFonts w:ascii="Arial" w:eastAsia="Times New Roman" w:hAnsi="Arial" w:cs="Arial"/>
          <w:color w:val="000000"/>
          <w:sz w:val="20"/>
          <w:szCs w:val="20"/>
        </w:rPr>
        <w:t>) give additional information on something, but do not define it. Non-defining relative clauses are put in</w:t>
      </w:r>
      <w:r w:rsidRPr="0068122B">
        <w:rPr>
          <w:rFonts w:ascii="Arial" w:eastAsia="Times New Roman" w:hAnsi="Arial" w:cs="Arial"/>
          <w:color w:val="000000"/>
          <w:sz w:val="20"/>
        </w:rPr>
        <w:t> </w:t>
      </w:r>
      <w:hyperlink r:id="rId13" w:history="1">
        <w:r w:rsidRPr="0068122B">
          <w:rPr>
            <w:rFonts w:ascii="Arial" w:eastAsia="Times New Roman" w:hAnsi="Arial" w:cs="Arial"/>
            <w:color w:val="4B0082"/>
            <w:sz w:val="20"/>
            <w:u w:val="single"/>
          </w:rPr>
          <w:t>commas</w:t>
        </w:r>
      </w:hyperlink>
      <w:r w:rsidRPr="0068122B">
        <w:rPr>
          <w:rFonts w:ascii="Arial" w:eastAsia="Times New Roman" w:hAnsi="Arial" w:cs="Arial"/>
          <w:color w:val="000000"/>
          <w:sz w:val="20"/>
          <w:szCs w:val="20"/>
        </w:rPr>
        <w:t>.</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Imagine</w:t>
      </w:r>
      <w:proofErr w:type="gramStart"/>
      <w:r w:rsidRPr="0068122B">
        <w:rPr>
          <w:rFonts w:ascii="Arial" w:eastAsia="Times New Roman" w:hAnsi="Arial" w:cs="Arial"/>
          <w:color w:val="000000"/>
          <w:sz w:val="20"/>
          <w:szCs w:val="20"/>
        </w:rPr>
        <w:t>,</w:t>
      </w:r>
      <w:proofErr w:type="gramEnd"/>
      <w:r w:rsidRPr="0068122B">
        <w:rPr>
          <w:rFonts w:ascii="Arial" w:eastAsia="Times New Roman" w:hAnsi="Arial" w:cs="Arial"/>
          <w:color w:val="000000"/>
          <w:sz w:val="20"/>
          <w:szCs w:val="20"/>
        </w:rPr>
        <w:t xml:space="preserve"> Tom is in a room with only one girl. The two are talking to each other and you ask somebody whether he knows this girl. Here the relative clause is non-defining because in this situation it is obvious which girl you mean.</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Do you know the girl, who is talking to Tom?</w:t>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Note: In non-defining relative clauses,</w:t>
      </w:r>
      <w:r w:rsidRPr="0068122B">
        <w:rPr>
          <w:rFonts w:ascii="Arial" w:eastAsia="Times New Roman" w:hAnsi="Arial" w:cs="Arial"/>
          <w:color w:val="000000"/>
          <w:sz w:val="20"/>
        </w:rPr>
        <w:t> </w:t>
      </w:r>
      <w:r w:rsidRPr="0068122B">
        <w:rPr>
          <w:rFonts w:ascii="Arial" w:eastAsia="Times New Roman" w:hAnsi="Arial" w:cs="Arial"/>
          <w:i/>
          <w:iCs/>
          <w:color w:val="000000"/>
          <w:sz w:val="20"/>
        </w:rPr>
        <w:t>who/which</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may not be replaced with</w:t>
      </w:r>
      <w:r w:rsidRPr="0068122B">
        <w:rPr>
          <w:rFonts w:ascii="Arial" w:eastAsia="Times New Roman" w:hAnsi="Arial" w:cs="Arial"/>
          <w:color w:val="000000"/>
          <w:sz w:val="20"/>
        </w:rPr>
        <w:t> </w:t>
      </w:r>
      <w:proofErr w:type="gramStart"/>
      <w:r w:rsidRPr="0068122B">
        <w:rPr>
          <w:rFonts w:ascii="Arial" w:eastAsia="Times New Roman" w:hAnsi="Arial" w:cs="Arial"/>
          <w:i/>
          <w:iCs/>
          <w:color w:val="000000"/>
          <w:sz w:val="20"/>
        </w:rPr>
        <w:t>that</w:t>
      </w:r>
      <w:r w:rsidRPr="0068122B">
        <w:rPr>
          <w:rFonts w:ascii="Arial" w:eastAsia="Times New Roman" w:hAnsi="Arial" w:cs="Arial"/>
          <w:color w:val="000000"/>
          <w:sz w:val="20"/>
          <w:szCs w:val="20"/>
        </w:rPr>
        <w:t>.</w:t>
      </w:r>
      <w:proofErr w:type="gramEnd"/>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Object pronouns in non-defining relative clauses must be used.</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Jim, who/whom we met yesterday, is very nice.</w:t>
      </w:r>
    </w:p>
    <w:p w:rsidR="0068122B" w:rsidRPr="0068122B" w:rsidRDefault="0068122B" w:rsidP="0068122B">
      <w:pPr>
        <w:spacing w:before="225" w:after="0" w:line="240" w:lineRule="auto"/>
        <w:outlineLvl w:val="1"/>
        <w:rPr>
          <w:rFonts w:ascii="Arial" w:eastAsia="Times New Roman" w:hAnsi="Arial" w:cs="Arial"/>
          <w:b/>
          <w:bCs/>
          <w:color w:val="000000"/>
          <w:sz w:val="26"/>
          <w:szCs w:val="26"/>
        </w:rPr>
      </w:pPr>
      <w:r w:rsidRPr="0068122B">
        <w:rPr>
          <w:rFonts w:ascii="Arial" w:eastAsia="Times New Roman" w:hAnsi="Arial" w:cs="Arial"/>
          <w:b/>
          <w:bCs/>
          <w:color w:val="000000"/>
          <w:sz w:val="26"/>
          <w:szCs w:val="26"/>
        </w:rPr>
        <w:t>How to Shorten Relative Clauses?</w:t>
      </w:r>
      <w:r w:rsidRPr="0068122B">
        <w:rPr>
          <w:rFonts w:ascii="Arial" w:eastAsia="Times New Roman" w:hAnsi="Arial" w:cs="Arial"/>
          <w:b/>
          <w:bCs/>
          <w:color w:val="000000"/>
          <w:sz w:val="26"/>
        </w:rPr>
        <w:t> </w:t>
      </w:r>
      <w:r>
        <w:rPr>
          <w:rFonts w:ascii="Arial" w:eastAsia="Times New Roman" w:hAnsi="Arial" w:cs="Arial"/>
          <w:b/>
          <w:bCs/>
          <w:noProof/>
          <w:color w:val="4B0082"/>
          <w:sz w:val="26"/>
          <w:szCs w:val="26"/>
        </w:rPr>
        <w:drawing>
          <wp:inline distT="0" distB="0" distL="0" distR="0">
            <wp:extent cx="447675" cy="66675"/>
            <wp:effectExtent l="19050" t="0" r="9525" b="0"/>
            <wp:docPr id="7" name="Picture 7" descr="Level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vel 3">
                      <a:hlinkClick r:id="rId14"/>
                    </pic:cNvPr>
                    <pic:cNvPicPr>
                      <a:picLocks noChangeAspect="1" noChangeArrowheads="1"/>
                    </pic:cNvPicPr>
                  </pic:nvPicPr>
                  <pic:blipFill>
                    <a:blip r:embed="rId5"/>
                    <a:srcRect/>
                    <a:stretch>
                      <a:fillRect/>
                    </a:stretch>
                  </pic:blipFill>
                  <pic:spPr bwMode="auto">
                    <a:xfrm>
                      <a:off x="0" y="0"/>
                      <a:ext cx="447675" cy="66675"/>
                    </a:xfrm>
                    <a:prstGeom prst="rect">
                      <a:avLst/>
                    </a:prstGeom>
                    <a:noFill/>
                    <a:ln w="9525">
                      <a:noFill/>
                      <a:miter lim="800000"/>
                      <a:headEnd/>
                      <a:tailEnd/>
                    </a:ln>
                  </pic:spPr>
                </pic:pic>
              </a:graphicData>
            </a:graphic>
          </wp:inline>
        </w:drawing>
      </w:r>
    </w:p>
    <w:p w:rsidR="0068122B" w:rsidRPr="0068122B" w:rsidRDefault="0068122B" w:rsidP="0068122B">
      <w:pPr>
        <w:spacing w:before="150" w:after="150" w:line="336" w:lineRule="atLeast"/>
        <w:ind w:left="75"/>
        <w:rPr>
          <w:rFonts w:ascii="Arial" w:eastAsia="Times New Roman" w:hAnsi="Arial" w:cs="Arial"/>
          <w:color w:val="000000"/>
          <w:sz w:val="20"/>
          <w:szCs w:val="20"/>
        </w:rPr>
      </w:pPr>
      <w:r w:rsidRPr="0068122B">
        <w:rPr>
          <w:rFonts w:ascii="Arial" w:eastAsia="Times New Roman" w:hAnsi="Arial" w:cs="Arial"/>
          <w:color w:val="000000"/>
          <w:sz w:val="20"/>
          <w:szCs w:val="20"/>
        </w:rPr>
        <w:t>Relative clauses with</w:t>
      </w:r>
      <w:r w:rsidRPr="0068122B">
        <w:rPr>
          <w:rFonts w:ascii="Arial" w:eastAsia="Times New Roman" w:hAnsi="Arial" w:cs="Arial"/>
          <w:color w:val="000000"/>
          <w:sz w:val="20"/>
        </w:rPr>
        <w:t> </w:t>
      </w:r>
      <w:r w:rsidRPr="0068122B">
        <w:rPr>
          <w:rFonts w:ascii="Arial" w:eastAsia="Times New Roman" w:hAnsi="Arial" w:cs="Arial"/>
          <w:i/>
          <w:iCs/>
          <w:color w:val="000000"/>
          <w:sz w:val="20"/>
        </w:rPr>
        <w:t>who</w:t>
      </w:r>
      <w:r w:rsidRPr="0068122B">
        <w:rPr>
          <w:rFonts w:ascii="Arial" w:eastAsia="Times New Roman" w:hAnsi="Arial" w:cs="Arial"/>
          <w:color w:val="000000"/>
          <w:sz w:val="20"/>
          <w:szCs w:val="20"/>
        </w:rPr>
        <w:t>,</w:t>
      </w:r>
      <w:r w:rsidRPr="0068122B">
        <w:rPr>
          <w:rFonts w:ascii="Arial" w:eastAsia="Times New Roman" w:hAnsi="Arial" w:cs="Arial"/>
          <w:color w:val="000000"/>
          <w:sz w:val="20"/>
        </w:rPr>
        <w:t> </w:t>
      </w:r>
      <w:r w:rsidRPr="0068122B">
        <w:rPr>
          <w:rFonts w:ascii="Arial" w:eastAsia="Times New Roman" w:hAnsi="Arial" w:cs="Arial"/>
          <w:i/>
          <w:iCs/>
          <w:color w:val="000000"/>
          <w:sz w:val="20"/>
        </w:rPr>
        <w:t>which</w:t>
      </w:r>
      <w:r w:rsidRPr="0068122B">
        <w:rPr>
          <w:rFonts w:ascii="Arial" w:eastAsia="Times New Roman" w:hAnsi="Arial" w:cs="Arial"/>
          <w:color w:val="000000"/>
          <w:sz w:val="20"/>
          <w:szCs w:val="20"/>
        </w:rPr>
        <w:t>,</w:t>
      </w:r>
      <w:r w:rsidRPr="0068122B">
        <w:rPr>
          <w:rFonts w:ascii="Arial" w:eastAsia="Times New Roman" w:hAnsi="Arial" w:cs="Arial"/>
          <w:color w:val="000000"/>
          <w:sz w:val="20"/>
        </w:rPr>
        <w:t> </w:t>
      </w:r>
      <w:r w:rsidRPr="0068122B">
        <w:rPr>
          <w:rFonts w:ascii="Arial" w:eastAsia="Times New Roman" w:hAnsi="Arial" w:cs="Arial"/>
          <w:i/>
          <w:iCs/>
          <w:color w:val="000000"/>
          <w:sz w:val="20"/>
        </w:rPr>
        <w:t>that</w:t>
      </w:r>
      <w:r w:rsidRPr="0068122B">
        <w:rPr>
          <w:rFonts w:ascii="Arial" w:eastAsia="Times New Roman" w:hAnsi="Arial" w:cs="Arial"/>
          <w:color w:val="000000"/>
          <w:sz w:val="20"/>
        </w:rPr>
        <w:t> </w:t>
      </w:r>
      <w:r w:rsidRPr="0068122B">
        <w:rPr>
          <w:rFonts w:ascii="Arial" w:eastAsia="Times New Roman" w:hAnsi="Arial" w:cs="Arial"/>
          <w:color w:val="000000"/>
          <w:sz w:val="20"/>
          <w:szCs w:val="20"/>
        </w:rPr>
        <w:t>as subject pronoun can be replaced with a</w:t>
      </w:r>
      <w:r w:rsidRPr="0068122B">
        <w:rPr>
          <w:rFonts w:ascii="Arial" w:eastAsia="Times New Roman" w:hAnsi="Arial" w:cs="Arial"/>
          <w:color w:val="000000"/>
          <w:sz w:val="20"/>
        </w:rPr>
        <w:t> </w:t>
      </w:r>
      <w:hyperlink r:id="rId15" w:history="1">
        <w:r w:rsidRPr="0068122B">
          <w:rPr>
            <w:rFonts w:ascii="Arial" w:eastAsia="Times New Roman" w:hAnsi="Arial" w:cs="Arial"/>
            <w:color w:val="4B0082"/>
            <w:sz w:val="20"/>
            <w:u w:val="single"/>
          </w:rPr>
          <w:t>participle</w:t>
        </w:r>
      </w:hyperlink>
      <w:r w:rsidRPr="0068122B">
        <w:rPr>
          <w:rFonts w:ascii="Arial" w:eastAsia="Times New Roman" w:hAnsi="Arial" w:cs="Arial"/>
          <w:color w:val="000000"/>
          <w:sz w:val="20"/>
          <w:szCs w:val="20"/>
        </w:rPr>
        <w:t>. This makes the sentence shorter and easier to understand.</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I told you about the woman </w:t>
      </w:r>
      <w:r w:rsidRPr="0068122B">
        <w:rPr>
          <w:rFonts w:ascii="Arial" w:eastAsia="Times New Roman" w:hAnsi="Arial" w:cs="Arial"/>
          <w:i/>
          <w:iCs/>
          <w:color w:val="006400"/>
          <w:sz w:val="24"/>
          <w:szCs w:val="24"/>
        </w:rPr>
        <w:t>who lives</w:t>
      </w:r>
      <w:r w:rsidRPr="0068122B">
        <w:rPr>
          <w:rFonts w:ascii="Arial" w:eastAsia="Times New Roman" w:hAnsi="Arial" w:cs="Arial"/>
          <w:color w:val="006400"/>
          <w:sz w:val="24"/>
          <w:szCs w:val="24"/>
        </w:rPr>
        <w:t> next door. – I told you about the woman </w:t>
      </w:r>
      <w:r w:rsidRPr="0068122B">
        <w:rPr>
          <w:rFonts w:ascii="Arial" w:eastAsia="Times New Roman" w:hAnsi="Arial" w:cs="Arial"/>
          <w:i/>
          <w:iCs/>
          <w:color w:val="006400"/>
          <w:sz w:val="24"/>
          <w:szCs w:val="24"/>
        </w:rPr>
        <w:t>living</w:t>
      </w:r>
      <w:r w:rsidRPr="0068122B">
        <w:rPr>
          <w:rFonts w:ascii="Arial" w:eastAsia="Times New Roman" w:hAnsi="Arial" w:cs="Arial"/>
          <w:color w:val="006400"/>
          <w:sz w:val="24"/>
          <w:szCs w:val="24"/>
        </w:rPr>
        <w:t> next door.</w:t>
      </w:r>
    </w:p>
    <w:p w:rsidR="0068122B" w:rsidRPr="0068122B" w:rsidRDefault="0068122B" w:rsidP="0068122B">
      <w:pPr>
        <w:spacing w:before="150" w:after="225" w:line="336" w:lineRule="atLeast"/>
        <w:ind w:left="150"/>
        <w:rPr>
          <w:rFonts w:ascii="Arial" w:eastAsia="Times New Roman" w:hAnsi="Arial" w:cs="Arial"/>
          <w:color w:val="006400"/>
          <w:sz w:val="24"/>
          <w:szCs w:val="24"/>
        </w:rPr>
      </w:pPr>
      <w:r w:rsidRPr="0068122B">
        <w:rPr>
          <w:rFonts w:ascii="Arial" w:eastAsia="Times New Roman" w:hAnsi="Arial" w:cs="Arial"/>
          <w:color w:val="006400"/>
          <w:sz w:val="24"/>
          <w:szCs w:val="24"/>
        </w:rPr>
        <w:t>Do you see the cat </w:t>
      </w:r>
      <w:r w:rsidRPr="0068122B">
        <w:rPr>
          <w:rFonts w:ascii="Arial" w:eastAsia="Times New Roman" w:hAnsi="Arial" w:cs="Arial"/>
          <w:i/>
          <w:iCs/>
          <w:color w:val="006400"/>
          <w:sz w:val="24"/>
          <w:szCs w:val="24"/>
        </w:rPr>
        <w:t>which is lying</w:t>
      </w:r>
      <w:r w:rsidRPr="0068122B">
        <w:rPr>
          <w:rFonts w:ascii="Arial" w:eastAsia="Times New Roman" w:hAnsi="Arial" w:cs="Arial"/>
          <w:color w:val="006400"/>
          <w:sz w:val="24"/>
          <w:szCs w:val="24"/>
        </w:rPr>
        <w:t> on the roof? – Do you see the cat </w:t>
      </w:r>
      <w:r w:rsidRPr="0068122B">
        <w:rPr>
          <w:rFonts w:ascii="Arial" w:eastAsia="Times New Roman" w:hAnsi="Arial" w:cs="Arial"/>
          <w:i/>
          <w:iCs/>
          <w:color w:val="006400"/>
          <w:sz w:val="24"/>
          <w:szCs w:val="24"/>
        </w:rPr>
        <w:t>lying</w:t>
      </w:r>
      <w:r w:rsidRPr="0068122B">
        <w:rPr>
          <w:rFonts w:ascii="Arial" w:eastAsia="Times New Roman" w:hAnsi="Arial" w:cs="Arial"/>
          <w:color w:val="006400"/>
          <w:sz w:val="24"/>
          <w:szCs w:val="24"/>
        </w:rPr>
        <w:t> on the roof?</w:t>
      </w:r>
    </w:p>
    <w:p w:rsidR="00CB66D6" w:rsidRDefault="00CB66D6"/>
    <w:sectPr w:rsidR="00CB66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122B"/>
    <w:rsid w:val="0068122B"/>
    <w:rsid w:val="00CB66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12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22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1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8122B"/>
  </w:style>
  <w:style w:type="character" w:styleId="Hyperlink">
    <w:name w:val="Hyperlink"/>
    <w:basedOn w:val="DefaultParagraphFont"/>
    <w:uiPriority w:val="99"/>
    <w:semiHidden/>
    <w:unhideWhenUsed/>
    <w:rsid w:val="0068122B"/>
    <w:rPr>
      <w:color w:val="0000FF"/>
      <w:u w:val="single"/>
    </w:rPr>
  </w:style>
  <w:style w:type="paragraph" w:customStyle="1" w:styleId="example">
    <w:name w:val="example"/>
    <w:basedOn w:val="Normal"/>
    <w:rsid w:val="006812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22B"/>
    <w:rPr>
      <w:b/>
      <w:bCs/>
    </w:rPr>
  </w:style>
  <w:style w:type="character" w:styleId="Emphasis">
    <w:name w:val="Emphasis"/>
    <w:basedOn w:val="DefaultParagraphFont"/>
    <w:uiPriority w:val="20"/>
    <w:qFormat/>
    <w:rsid w:val="0068122B"/>
    <w:rPr>
      <w:i/>
      <w:iCs/>
    </w:rPr>
  </w:style>
  <w:style w:type="paragraph" w:styleId="BalloonText">
    <w:name w:val="Balloon Text"/>
    <w:basedOn w:val="Normal"/>
    <w:link w:val="BalloonTextChar"/>
    <w:uiPriority w:val="99"/>
    <w:semiHidden/>
    <w:unhideWhenUsed/>
    <w:rsid w:val="00681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2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25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o4u.com/en/cram-up/grammar/relative-clauses#p10" TargetMode="External"/><Relationship Id="rId13" Type="http://schemas.openxmlformats.org/officeDocument/2006/relationships/hyperlink" Target="http://www.ego4u.com/en/cram-up/writing/comma?13" TargetMode="External"/><Relationship Id="rId3" Type="http://schemas.openxmlformats.org/officeDocument/2006/relationships/webSettings" Target="webSettings.xml"/><Relationship Id="rId7" Type="http://schemas.openxmlformats.org/officeDocument/2006/relationships/hyperlink" Target="http://www.ego4u.com/en/cram-up/grammar/relative-clauses#p9" TargetMode="External"/><Relationship Id="rId12" Type="http://schemas.openxmlformats.org/officeDocument/2006/relationships/hyperlink" Target="http://www.ego4u.com/en/cram-up/grammar/relative-clauses#p1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go4u.com/en/cram-up/grammar/relative-clauses#p8" TargetMode="External"/><Relationship Id="rId11" Type="http://schemas.openxmlformats.org/officeDocument/2006/relationships/hyperlink" Target="http://www.ego4u.com/en/cram-up/writing/definitions" TargetMode="External"/><Relationship Id="rId5" Type="http://schemas.openxmlformats.org/officeDocument/2006/relationships/image" Target="media/image1.png"/><Relationship Id="rId15" Type="http://schemas.openxmlformats.org/officeDocument/2006/relationships/hyperlink" Target="http://www.ego4u.com/en/cram-up/grammar/inf-ger-par/participles" TargetMode="External"/><Relationship Id="rId10" Type="http://schemas.openxmlformats.org/officeDocument/2006/relationships/hyperlink" Target="http://www.ego4u.com/en/cram-up/writing/comma?13" TargetMode="External"/><Relationship Id="rId4" Type="http://schemas.openxmlformats.org/officeDocument/2006/relationships/hyperlink" Target="http://www.ego4u.com/en/cram-up/grammar/relative-clauses#p7" TargetMode="External"/><Relationship Id="rId9" Type="http://schemas.openxmlformats.org/officeDocument/2006/relationships/hyperlink" Target="http://www.ego4u.com/en/cram-up/grammar/relative-clauses#p11" TargetMode="External"/><Relationship Id="rId14" Type="http://schemas.openxmlformats.org/officeDocument/2006/relationships/hyperlink" Target="http://www.ego4u.com/en/cram-up/grammar/relative-clauses#p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Markovic</dc:creator>
  <cp:keywords/>
  <dc:description/>
  <cp:lastModifiedBy>Milos Markovic</cp:lastModifiedBy>
  <cp:revision>2</cp:revision>
  <dcterms:created xsi:type="dcterms:W3CDTF">2013-10-09T19:50:00Z</dcterms:created>
  <dcterms:modified xsi:type="dcterms:W3CDTF">2013-10-09T19:50:00Z</dcterms:modified>
</cp:coreProperties>
</file>